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1477" w14:textId="77777777" w:rsidR="005840C4" w:rsidRDefault="00C33FAB">
      <w:pPr>
        <w:pStyle w:val="Heading1"/>
      </w:pPr>
      <w:r>
        <w:t>Adult Social Care Services are arranged as follows</w:t>
      </w:r>
    </w:p>
    <w:p w14:paraId="6073FBD6" w14:textId="77777777" w:rsidR="005840C4" w:rsidRDefault="00C33FAB">
      <w:pPr>
        <w:pStyle w:val="Heading2"/>
      </w:pPr>
      <w:r>
        <w:t>Integrated Neighbourhood Team (INT) (12 in total)</w:t>
      </w:r>
    </w:p>
    <w:p w14:paraId="5C911C14" w14:textId="77777777" w:rsidR="005840C4" w:rsidRDefault="00C33FAB">
      <w:pPr>
        <w:pStyle w:val="Heading3"/>
      </w:pPr>
      <w:r>
        <w:t>North:</w:t>
      </w:r>
    </w:p>
    <w:p w14:paraId="45EF1537" w14:textId="77777777" w:rsidR="005840C4" w:rsidRDefault="00C33FAB">
      <w:pPr>
        <w:pStyle w:val="ListBullet"/>
      </w:pPr>
      <w:r>
        <w:t>Ancoats, Bradford and Clayton</w:t>
      </w:r>
    </w:p>
    <w:p w14:paraId="000DB2AE" w14:textId="77777777" w:rsidR="005840C4" w:rsidRDefault="00C33FAB">
      <w:pPr>
        <w:pStyle w:val="ListBullet"/>
      </w:pPr>
      <w:r>
        <w:t>Miles Platting &amp; Newton Heath, Moston and City Centre</w:t>
      </w:r>
    </w:p>
    <w:p w14:paraId="288C6C91" w14:textId="77777777" w:rsidR="005840C4" w:rsidRDefault="00C33FAB">
      <w:pPr>
        <w:pStyle w:val="ListBullet"/>
      </w:pPr>
      <w:r>
        <w:t>Higher Blackley, Harpurhey and Charlestown</w:t>
      </w:r>
    </w:p>
    <w:p w14:paraId="2E2DC8BA" w14:textId="77777777" w:rsidR="005840C4" w:rsidRDefault="00C33FAB">
      <w:pPr>
        <w:pStyle w:val="ListBullet"/>
      </w:pPr>
      <w:r>
        <w:t>Cheetham Hill and Crumpsall</w:t>
      </w:r>
    </w:p>
    <w:p w14:paraId="2D7A44B7" w14:textId="77777777" w:rsidR="005840C4" w:rsidRDefault="00C33FAB">
      <w:pPr>
        <w:pStyle w:val="Heading3"/>
      </w:pPr>
      <w:r>
        <w:t>Central:</w:t>
      </w:r>
    </w:p>
    <w:p w14:paraId="46AADC59" w14:textId="77777777" w:rsidR="005840C4" w:rsidRDefault="00C33FAB">
      <w:pPr>
        <w:pStyle w:val="ListBullet"/>
      </w:pPr>
      <w:r>
        <w:t>Ardwick and Longsight</w:t>
      </w:r>
    </w:p>
    <w:p w14:paraId="23D42131" w14:textId="77777777" w:rsidR="005840C4" w:rsidRDefault="00C33FAB">
      <w:pPr>
        <w:pStyle w:val="ListBullet"/>
      </w:pPr>
      <w:r>
        <w:t>Gorton and Levenshulme</w:t>
      </w:r>
    </w:p>
    <w:p w14:paraId="1C0A2CFE" w14:textId="77777777" w:rsidR="005840C4" w:rsidRDefault="00C33FAB">
      <w:pPr>
        <w:pStyle w:val="ListBullet"/>
      </w:pPr>
      <w:r>
        <w:t>Chorlton, Whalley Range and Fallowfield</w:t>
      </w:r>
    </w:p>
    <w:p w14:paraId="4D6CDE18" w14:textId="77777777" w:rsidR="005840C4" w:rsidRDefault="00C33FAB">
      <w:pPr>
        <w:pStyle w:val="ListBullet"/>
      </w:pPr>
      <w:r>
        <w:t>Hulme, Moss Side and Rusholme</w:t>
      </w:r>
    </w:p>
    <w:p w14:paraId="6491260B" w14:textId="77777777" w:rsidR="005840C4" w:rsidRDefault="00C33FAB">
      <w:pPr>
        <w:pStyle w:val="Heading3"/>
      </w:pPr>
      <w:r>
        <w:t>South:</w:t>
      </w:r>
    </w:p>
    <w:p w14:paraId="2F6D6058" w14:textId="77777777" w:rsidR="005840C4" w:rsidRDefault="00C33FAB">
      <w:pPr>
        <w:pStyle w:val="ListBullet"/>
      </w:pPr>
      <w:r>
        <w:t>Withington and Old Moat</w:t>
      </w:r>
    </w:p>
    <w:p w14:paraId="1215DC79" w14:textId="77777777" w:rsidR="005840C4" w:rsidRDefault="00C33FAB">
      <w:pPr>
        <w:pStyle w:val="ListBullet"/>
      </w:pPr>
      <w:r>
        <w:t>Didsbury, Burnage and Chorlton Park</w:t>
      </w:r>
    </w:p>
    <w:p w14:paraId="6BB7D2E4" w14:textId="77777777" w:rsidR="005840C4" w:rsidRDefault="00C33FAB">
      <w:pPr>
        <w:pStyle w:val="ListBullet"/>
      </w:pPr>
      <w:r>
        <w:t>Wythenshawe – Baguley, Woodhouse Park and Sharston</w:t>
      </w:r>
    </w:p>
    <w:p w14:paraId="062252DE" w14:textId="77777777" w:rsidR="005840C4" w:rsidRDefault="00C33FAB">
      <w:pPr>
        <w:pStyle w:val="ListBullet"/>
      </w:pPr>
      <w:r>
        <w:t>Wythenshawe – Brooklands and Northenden</w:t>
      </w:r>
    </w:p>
    <w:p w14:paraId="6DD1C0A0" w14:textId="77777777" w:rsidR="005840C4" w:rsidRDefault="00C33FAB">
      <w:pPr>
        <w:pStyle w:val="Heading2"/>
      </w:pPr>
      <w:r>
        <w:t>Complex Needs</w:t>
      </w:r>
    </w:p>
    <w:p w14:paraId="22D799E3" w14:textId="77777777" w:rsidR="005840C4" w:rsidRDefault="00C33FAB">
      <w:pPr>
        <w:pStyle w:val="ListBullet"/>
      </w:pPr>
      <w:r>
        <w:t>Integrated Learning Disability Service (including Assessment)</w:t>
      </w:r>
    </w:p>
    <w:p w14:paraId="44375256" w14:textId="77777777" w:rsidR="005840C4" w:rsidRDefault="00C33FAB">
      <w:pPr>
        <w:pStyle w:val="ListBullet"/>
      </w:pPr>
      <w:r>
        <w:t>Preparation for Adulthood (Transition Service)</w:t>
      </w:r>
    </w:p>
    <w:p w14:paraId="195E81EA" w14:textId="77777777" w:rsidR="005840C4" w:rsidRDefault="00C33FAB">
      <w:pPr>
        <w:pStyle w:val="ListBullet"/>
      </w:pPr>
      <w:r>
        <w:t>Sensory Services</w:t>
      </w:r>
    </w:p>
    <w:p w14:paraId="59AAAB39" w14:textId="77777777" w:rsidR="005840C4" w:rsidRDefault="00C33FAB">
      <w:pPr>
        <w:pStyle w:val="ListBullet"/>
      </w:pPr>
      <w:r>
        <w:t>Emergency Duty Service</w:t>
      </w:r>
    </w:p>
    <w:p w14:paraId="037792E9" w14:textId="77777777" w:rsidR="005840C4" w:rsidRDefault="00C33FAB">
      <w:pPr>
        <w:pStyle w:val="ListBullet"/>
      </w:pPr>
      <w:r>
        <w:t>Short Breaks</w:t>
      </w:r>
    </w:p>
    <w:p w14:paraId="1D4BA906" w14:textId="77777777" w:rsidR="005840C4" w:rsidRDefault="00C33FAB">
      <w:pPr>
        <w:pStyle w:val="ListBullet"/>
      </w:pPr>
      <w:r>
        <w:t>Shared Lives</w:t>
      </w:r>
    </w:p>
    <w:p w14:paraId="7A9FFD61" w14:textId="77777777" w:rsidR="005840C4" w:rsidRDefault="00C33FAB">
      <w:pPr>
        <w:pStyle w:val="ListBullet"/>
      </w:pPr>
      <w:r>
        <w:t>Direct Payments</w:t>
      </w:r>
    </w:p>
    <w:p w14:paraId="66C866E6" w14:textId="77777777" w:rsidR="005840C4" w:rsidRDefault="00C33FAB">
      <w:pPr>
        <w:pStyle w:val="ListBullet"/>
      </w:pPr>
      <w:r>
        <w:t>Entrenched Rough Sleepers Team</w:t>
      </w:r>
    </w:p>
    <w:p w14:paraId="31207EB7" w14:textId="77777777" w:rsidR="005840C4" w:rsidRDefault="00C33FAB">
      <w:pPr>
        <w:pStyle w:val="ListBullet"/>
      </w:pPr>
      <w:r>
        <w:t>Person Centred Planners</w:t>
      </w:r>
    </w:p>
    <w:p w14:paraId="46AA014E" w14:textId="77777777" w:rsidR="005840C4" w:rsidRDefault="00C33FAB">
      <w:pPr>
        <w:pStyle w:val="Heading2"/>
      </w:pPr>
      <w:r>
        <w:t>Adult Safeguarding</w:t>
      </w:r>
    </w:p>
    <w:p w14:paraId="0300EA7A" w14:textId="77777777" w:rsidR="005840C4" w:rsidRDefault="00C33FAB">
      <w:pPr>
        <w:pStyle w:val="ListBullet"/>
      </w:pPr>
      <w:r>
        <w:t>Multi-agency Safeguarding Hub (MASH)</w:t>
      </w:r>
    </w:p>
    <w:p w14:paraId="552FF554" w14:textId="77777777" w:rsidR="005840C4" w:rsidRDefault="00C33FAB">
      <w:pPr>
        <w:pStyle w:val="ListBullet"/>
      </w:pPr>
      <w:r>
        <w:t>DOLs Team</w:t>
      </w:r>
    </w:p>
    <w:p w14:paraId="2BE37B66" w14:textId="77777777" w:rsidR="005840C4" w:rsidRDefault="00C33FAB">
      <w:pPr>
        <w:pStyle w:val="ListBullet"/>
      </w:pPr>
      <w:r>
        <w:t>IDVA Team</w:t>
      </w:r>
    </w:p>
    <w:p w14:paraId="5101C767" w14:textId="77777777" w:rsidR="005840C4" w:rsidRDefault="00C33FAB">
      <w:pPr>
        <w:pStyle w:val="ListBullet"/>
      </w:pPr>
      <w:r>
        <w:t>Safeguarding Practice Leads</w:t>
      </w:r>
    </w:p>
    <w:p w14:paraId="4C4BA1F8" w14:textId="77777777" w:rsidR="005840C4" w:rsidRDefault="00C33FAB">
      <w:pPr>
        <w:pStyle w:val="Heading2"/>
      </w:pPr>
      <w:r>
        <w:t>Adults Early Support Team (AEST)</w:t>
      </w:r>
    </w:p>
    <w:p w14:paraId="0C9181FC" w14:textId="77777777" w:rsidR="005840C4" w:rsidRDefault="00C33FAB">
      <w:pPr>
        <w:pStyle w:val="ListBullet"/>
      </w:pPr>
      <w:r>
        <w:t>Early Help Coordinators</w:t>
      </w:r>
    </w:p>
    <w:p w14:paraId="453460AF" w14:textId="77777777" w:rsidR="005840C4" w:rsidRDefault="00C33FAB">
      <w:pPr>
        <w:pStyle w:val="Heading2"/>
      </w:pPr>
      <w:r>
        <w:lastRenderedPageBreak/>
        <w:t>Hospital Discharge to Assess</w:t>
      </w:r>
    </w:p>
    <w:p w14:paraId="056E0600" w14:textId="77777777" w:rsidR="005840C4" w:rsidRDefault="00C33FAB">
      <w:pPr>
        <w:pStyle w:val="ListBullet"/>
      </w:pPr>
      <w:proofErr w:type="spellStart"/>
      <w:r>
        <w:t>Reablement</w:t>
      </w:r>
      <w:proofErr w:type="spellEnd"/>
    </w:p>
    <w:p w14:paraId="1079D899" w14:textId="5E31F0CA" w:rsidR="00A66A8D" w:rsidRDefault="00A66A8D">
      <w:pPr>
        <w:pStyle w:val="ListBullet"/>
      </w:pPr>
      <w:r>
        <w:t>Building Independence Team</w:t>
      </w:r>
    </w:p>
    <w:p w14:paraId="68E8DB1B" w14:textId="77777777" w:rsidR="005840C4" w:rsidRDefault="00C33FAB">
      <w:pPr>
        <w:pStyle w:val="Heading2"/>
      </w:pPr>
      <w:r>
        <w:t>In-house Services</w:t>
      </w:r>
    </w:p>
    <w:p w14:paraId="482A81FC" w14:textId="77777777" w:rsidR="005840C4" w:rsidRDefault="00C33FAB">
      <w:pPr>
        <w:pStyle w:val="ListBullet"/>
      </w:pPr>
      <w:r>
        <w:t>Day Services</w:t>
      </w:r>
    </w:p>
    <w:p w14:paraId="21C97EF5" w14:textId="77777777" w:rsidR="005840C4" w:rsidRDefault="00C33FAB">
      <w:pPr>
        <w:pStyle w:val="ListBullet"/>
      </w:pPr>
      <w:r>
        <w:t>Disability Supported Accommodation (called My Life, My Way)</w:t>
      </w:r>
    </w:p>
    <w:p w14:paraId="4A1851BF" w14:textId="77777777" w:rsidR="005840C4" w:rsidRDefault="00C33FAB">
      <w:pPr>
        <w:pStyle w:val="Heading2"/>
      </w:pPr>
      <w:r>
        <w:t>Principal Social Worker</w:t>
      </w:r>
    </w:p>
    <w:p w14:paraId="2204F6F0" w14:textId="77777777" w:rsidR="005840C4" w:rsidRDefault="00C33FAB">
      <w:pPr>
        <w:pStyle w:val="ListBullet"/>
      </w:pPr>
      <w:r>
        <w:t>Principal Social Worker</w:t>
      </w:r>
    </w:p>
    <w:p w14:paraId="338213E7" w14:textId="77777777" w:rsidR="005840C4" w:rsidRDefault="00C33FAB">
      <w:pPr>
        <w:pStyle w:val="ListBullet"/>
      </w:pPr>
      <w:r>
        <w:t>Social Work Consultants</w:t>
      </w:r>
    </w:p>
    <w:p w14:paraId="20426008" w14:textId="77777777" w:rsidR="005840C4" w:rsidRDefault="00C33FAB">
      <w:pPr>
        <w:pStyle w:val="ListBullet"/>
      </w:pPr>
      <w:r>
        <w:t>Practice Supervisors</w:t>
      </w:r>
    </w:p>
    <w:p w14:paraId="2D6AE7F4" w14:textId="77777777" w:rsidR="005840C4" w:rsidRDefault="00C33FAB">
      <w:pPr>
        <w:pStyle w:val="Heading2"/>
      </w:pPr>
      <w:r>
        <w:t>Principal Occupational Therapist</w:t>
      </w:r>
    </w:p>
    <w:p w14:paraId="79513555" w14:textId="77777777" w:rsidR="005840C4" w:rsidRDefault="00C33FAB">
      <w:pPr>
        <w:pStyle w:val="ListBullet"/>
      </w:pPr>
      <w:r>
        <w:t>Occupational Therapists professional leadership</w:t>
      </w:r>
    </w:p>
    <w:p w14:paraId="3B77F8D6" w14:textId="77777777" w:rsidR="005840C4" w:rsidRDefault="00C33FAB">
      <w:pPr>
        <w:pStyle w:val="ListBullet"/>
      </w:pPr>
      <w:r>
        <w:t>Occupational Therapy Managers</w:t>
      </w:r>
    </w:p>
    <w:p w14:paraId="0492066F" w14:textId="77777777" w:rsidR="005840C4" w:rsidRDefault="00C33FAB">
      <w:pPr>
        <w:pStyle w:val="Heading2"/>
      </w:pPr>
      <w:r>
        <w:t>Manchester Equipment and Adaptations Partnership</w:t>
      </w:r>
    </w:p>
    <w:p w14:paraId="710D77E2" w14:textId="77777777" w:rsidR="005840C4" w:rsidRDefault="00C33FAB">
      <w:pPr>
        <w:pStyle w:val="ListBullet"/>
      </w:pPr>
      <w:r>
        <w:t>Assessment &amp; Senior Assessment Officers</w:t>
      </w:r>
    </w:p>
    <w:p w14:paraId="2CBD15B5" w14:textId="77777777" w:rsidR="005840C4" w:rsidRDefault="00C33FAB">
      <w:pPr>
        <w:pStyle w:val="ListBullet"/>
      </w:pPr>
      <w:r>
        <w:t>Occupational Therapists</w:t>
      </w:r>
    </w:p>
    <w:p w14:paraId="6CF69D4A" w14:textId="77777777" w:rsidR="005840C4" w:rsidRDefault="00C33FAB">
      <w:pPr>
        <w:pStyle w:val="ListBullet"/>
      </w:pPr>
      <w:r>
        <w:t>Joint Equipment Store</w:t>
      </w:r>
    </w:p>
    <w:p w14:paraId="4BFD063C" w14:textId="77777777" w:rsidR="005840C4" w:rsidRDefault="00C33FAB">
      <w:pPr>
        <w:pStyle w:val="ListBullet"/>
      </w:pPr>
      <w:r>
        <w:t>Technical Team</w:t>
      </w:r>
    </w:p>
    <w:p w14:paraId="44E50A6E" w14:textId="77777777" w:rsidR="005840C4" w:rsidRDefault="00C33FAB">
      <w:pPr>
        <w:pStyle w:val="ListBullet"/>
      </w:pPr>
      <w:r>
        <w:t>Retained Advice Team</w:t>
      </w:r>
    </w:p>
    <w:p w14:paraId="21CE079D" w14:textId="77777777" w:rsidR="005840C4" w:rsidRDefault="00C33FAB">
      <w:pPr>
        <w:pStyle w:val="Heading2"/>
      </w:pPr>
      <w:r>
        <w:t>Commissioning Teams</w:t>
      </w:r>
    </w:p>
    <w:p w14:paraId="7806C9DB" w14:textId="77777777" w:rsidR="005840C4" w:rsidRDefault="00C33FAB">
      <w:pPr>
        <w:pStyle w:val="ListBullet"/>
      </w:pPr>
      <w:r>
        <w:t>Living Well at Home Commissioning (Prevention, Older People and VCSE Commissioning)</w:t>
      </w:r>
    </w:p>
    <w:p w14:paraId="377ABCC3" w14:textId="77777777" w:rsidR="005840C4" w:rsidRDefault="00C33FAB">
      <w:pPr>
        <w:pStyle w:val="ListBullet"/>
      </w:pPr>
      <w:r>
        <w:t>Care Homes, Home Care and Quality Commissioning</w:t>
      </w:r>
    </w:p>
    <w:p w14:paraId="7AA85562" w14:textId="77777777" w:rsidR="005840C4" w:rsidRDefault="00C33FAB">
      <w:pPr>
        <w:pStyle w:val="ListBullet"/>
      </w:pPr>
      <w:r>
        <w:t>Learning Disability and Autism Commissioning</w:t>
      </w:r>
    </w:p>
    <w:p w14:paraId="26E09AEC" w14:textId="77777777" w:rsidR="005840C4" w:rsidRDefault="00C33FAB">
      <w:pPr>
        <w:pStyle w:val="ListBullet"/>
      </w:pPr>
      <w:r>
        <w:t>Mental Health Commissioning</w:t>
      </w:r>
    </w:p>
    <w:p w14:paraId="11A40F34" w14:textId="77777777" w:rsidR="005840C4" w:rsidRDefault="00C33FAB">
      <w:pPr>
        <w:pStyle w:val="ListBullet"/>
      </w:pPr>
      <w:r>
        <w:t>Contracts</w:t>
      </w:r>
    </w:p>
    <w:p w14:paraId="5DE7EB98" w14:textId="77777777" w:rsidR="005840C4" w:rsidRDefault="00C33FAB">
      <w:pPr>
        <w:pStyle w:val="ListBullet"/>
      </w:pPr>
      <w:r>
        <w:t>Manchester Control Room and Brokerage</w:t>
      </w:r>
    </w:p>
    <w:p w14:paraId="25461EC8" w14:textId="77777777" w:rsidR="005840C4" w:rsidRDefault="00C33FAB">
      <w:pPr>
        <w:pStyle w:val="Heading2"/>
      </w:pPr>
      <w:r>
        <w:t>Support Teams</w:t>
      </w:r>
    </w:p>
    <w:p w14:paraId="0E179C1A" w14:textId="77777777" w:rsidR="005840C4" w:rsidRDefault="00C33FAB">
      <w:pPr>
        <w:pStyle w:val="ListBullet"/>
      </w:pPr>
      <w:r>
        <w:t>Change and Transformation Team</w:t>
      </w:r>
    </w:p>
    <w:p w14:paraId="3ACC42D3" w14:textId="77777777" w:rsidR="005840C4" w:rsidRDefault="00C33FAB">
      <w:pPr>
        <w:pStyle w:val="ListBullet"/>
      </w:pPr>
      <w:r>
        <w:t>Local Care Organisation Programme Team</w:t>
      </w:r>
    </w:p>
    <w:p w14:paraId="492C6707" w14:textId="77777777" w:rsidR="005840C4" w:rsidRDefault="00C33FAB">
      <w:pPr>
        <w:pStyle w:val="ListBullet"/>
      </w:pPr>
      <w:r>
        <w:t>Business Support Systems Hub</w:t>
      </w:r>
    </w:p>
    <w:p w14:paraId="4779513B" w14:textId="77777777" w:rsidR="005840C4" w:rsidRDefault="00C33FAB">
      <w:pPr>
        <w:pStyle w:val="Heading2"/>
      </w:pPr>
      <w:r>
        <w:t>Improvement and Priorities</w:t>
      </w:r>
    </w:p>
    <w:p w14:paraId="142E2E89" w14:textId="77777777" w:rsidR="005840C4" w:rsidRDefault="00C33FAB">
      <w:pPr>
        <w:pStyle w:val="ListBullet"/>
      </w:pPr>
      <w:r>
        <w:t>Business Case in 2018 for increased investment, making a clear rationale for increasing and improving frontline practice to be more strength-based</w:t>
      </w:r>
    </w:p>
    <w:p w14:paraId="4ABBF90A" w14:textId="77777777" w:rsidR="005840C4" w:rsidRDefault="00C33FAB">
      <w:pPr>
        <w:pStyle w:val="ListBullet"/>
      </w:pPr>
      <w:r>
        <w:t>Laying the foundations for change by preparing teams for transformation work</w:t>
      </w:r>
    </w:p>
    <w:sectPr w:rsidR="005840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6888474">
    <w:abstractNumId w:val="8"/>
  </w:num>
  <w:num w:numId="2" w16cid:durableId="1990790579">
    <w:abstractNumId w:val="6"/>
  </w:num>
  <w:num w:numId="3" w16cid:durableId="2013558446">
    <w:abstractNumId w:val="5"/>
  </w:num>
  <w:num w:numId="4" w16cid:durableId="1139810694">
    <w:abstractNumId w:val="4"/>
  </w:num>
  <w:num w:numId="5" w16cid:durableId="824467659">
    <w:abstractNumId w:val="7"/>
  </w:num>
  <w:num w:numId="6" w16cid:durableId="133059801">
    <w:abstractNumId w:val="3"/>
  </w:num>
  <w:num w:numId="7" w16cid:durableId="586156963">
    <w:abstractNumId w:val="2"/>
  </w:num>
  <w:num w:numId="8" w16cid:durableId="281230045">
    <w:abstractNumId w:val="1"/>
  </w:num>
  <w:num w:numId="9" w16cid:durableId="170848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40C4"/>
    <w:rsid w:val="00612AAF"/>
    <w:rsid w:val="00961947"/>
    <w:rsid w:val="00A66A8D"/>
    <w:rsid w:val="00AA1D8D"/>
    <w:rsid w:val="00B47730"/>
    <w:rsid w:val="00C33FA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C1A82"/>
  <w14:defaultImageDpi w14:val="300"/>
  <w15:docId w15:val="{9C59E370-BB69-4C5C-A050-8E276416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Cecilia Udu</cp:lastModifiedBy>
  <cp:revision>2</cp:revision>
  <dcterms:created xsi:type="dcterms:W3CDTF">2025-09-16T09:12:00Z</dcterms:created>
  <dcterms:modified xsi:type="dcterms:W3CDTF">2025-09-16T09:12:00Z</dcterms:modified>
  <cp:category/>
</cp:coreProperties>
</file>